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BE91" w14:textId="77777777" w:rsidR="009E1673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PT</w:t>
      </w:r>
    </w:p>
    <w:p w14:paraId="1EED79DA" w14:textId="77777777" w:rsidR="009E1673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E-001400/2018</w:t>
      </w:r>
    </w:p>
    <w:p w14:paraId="17685B04" w14:textId="77777777" w:rsidR="009E1673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Resposta dada por Dimitris Avramopoulos</w:t>
      </w:r>
    </w:p>
    <w:p w14:paraId="1978727C" w14:textId="77777777" w:rsidR="009E1673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em nome da Comissão</w:t>
      </w:r>
    </w:p>
    <w:p w14:paraId="3CCCC435" w14:textId="77777777" w:rsidR="009E1673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(7.6.2018)</w:t>
      </w:r>
    </w:p>
    <w:p w14:paraId="168FF1D5" w14:textId="77777777" w:rsidR="009E1673" w:rsidRPr="00C02BBE" w:rsidRDefault="009E1673" w:rsidP="00C02BBE">
      <w:pPr>
        <w:widowControl w:val="0"/>
        <w:rPr>
          <w:noProof/>
        </w:rPr>
      </w:pPr>
    </w:p>
    <w:p w14:paraId="7828E39B" w14:textId="77777777" w:rsidR="0091442A" w:rsidRPr="00C02BBE" w:rsidRDefault="0091442A" w:rsidP="00C02BBE">
      <w:pPr>
        <w:widowControl w:val="0"/>
        <w:rPr>
          <w:noProof/>
        </w:rPr>
      </w:pPr>
    </w:p>
    <w:p w14:paraId="2B3D4448" w14:textId="128BBF42" w:rsidR="009E1673" w:rsidRPr="00C02BBE" w:rsidRDefault="007802AD" w:rsidP="00C02BBE">
      <w:pPr>
        <w:widowControl w:val="0"/>
        <w:rPr>
          <w:noProof/>
        </w:rPr>
      </w:pPr>
      <w:r w:rsidRPr="00C02BBE">
        <w:rPr>
          <w:noProof/>
        </w:rPr>
        <w:t xml:space="preserve">A proteção das crianças é uma prioridade central da política de migração da UE. O direito da União determina que a detenção administrativa, incluindo sob a forma de </w:t>
      </w:r>
      <w:r w:rsidR="00205BAD" w:rsidRPr="00C02BBE">
        <w:rPr>
          <w:noProof/>
        </w:rPr>
        <w:t>regime especial de</w:t>
      </w:r>
      <w:r w:rsidRPr="00C02BBE">
        <w:rPr>
          <w:noProof/>
        </w:rPr>
        <w:t xml:space="preserve"> prote</w:t>
      </w:r>
      <w:r w:rsidR="00205BAD" w:rsidRPr="00C02BBE">
        <w:rPr>
          <w:noProof/>
        </w:rPr>
        <w:t>ção</w:t>
      </w:r>
      <w:r w:rsidRPr="00C02BBE">
        <w:rPr>
          <w:noProof/>
        </w:rPr>
        <w:t>, deve ser utilizada como último recurso, em circunstâncias excecionais, apenas quando estritamente necessário, por um período tão curto quanto possível e nunca em estabelecimentos prisionais. A Comissão sublinhou recentemente a «falta persistente de centros de acolhimento adequados para menores não acompanhados nas ilhas e no território continental. As autoridades gregas devem acelerar o processo de criação, com o apoio financeiro da UE, de 2 000 lugares de acolhimento adicionais [...] em toda a Grécia. Foram designadas equipas de proteção infantil que estão a ser formadas em todos os centros de registo da Grécia.»</w:t>
      </w:r>
      <w:r w:rsidR="00C02BBE">
        <w:rPr>
          <w:rStyle w:val="FootnoteReference"/>
          <w:noProof/>
        </w:rPr>
        <w:footnoteReference w:id="1"/>
      </w:r>
      <w:r w:rsidRPr="00C02BBE">
        <w:rPr>
          <w:noProof/>
        </w:rPr>
        <w:t xml:space="preserve"> Por conseguinte, as autoridades nacionais devem garantir a existência e disponibilidade de uma série de alternativas à detenção administrativa das crianças migrantes. Estão disponíveis fundos da UE para apoiar este objetivo.</w:t>
      </w:r>
    </w:p>
    <w:p w14:paraId="19D4F416" w14:textId="77777777" w:rsidR="0091442A" w:rsidRPr="00C02BBE" w:rsidRDefault="0091442A" w:rsidP="00C02BBE">
      <w:pPr>
        <w:widowControl w:val="0"/>
        <w:rPr>
          <w:noProof/>
        </w:rPr>
      </w:pPr>
    </w:p>
    <w:p w14:paraId="68715811" w14:textId="6DE83383" w:rsidR="009E1673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De acordo com as informações publicadas pelo serviço de asilo grego</w:t>
      </w:r>
      <w:bookmarkStart w:id="0" w:name="_GoBack"/>
      <w:bookmarkEnd w:id="0"/>
      <w:r w:rsidR="00C02BBE">
        <w:rPr>
          <w:rStyle w:val="FootnoteReference"/>
          <w:noProof/>
        </w:rPr>
        <w:footnoteReference w:id="2"/>
      </w:r>
      <w:r w:rsidRPr="00C02BBE">
        <w:rPr>
          <w:noProof/>
        </w:rPr>
        <w:t>, foram enviados 9 168 pedidos de transferência ao abrigo do Regulamento de Dublim para outros Estados-Membros, por motivo de reunificação familiar, dependência e razões humanitárias, e tiveram lugar 4 758 transferências em 2017, inclusive de menores não acompanhados. Estes números contrapõem-se aos 4 912 pedidos de transferência e às 962 transferências, registados em 2016. A Comissão continua a acompanhar a situação, sublinhando a necessidade de continuar a reforçar as capacidades do serviço de asilo grego, incluindo a unidade de Dublim grega, com vista a garantir a sustentabilidade e a melhoria das operações.</w:t>
      </w:r>
    </w:p>
    <w:p w14:paraId="19A4B0BC" w14:textId="77777777" w:rsidR="0091442A" w:rsidRPr="00C02BBE" w:rsidRDefault="0091442A" w:rsidP="00C02BBE">
      <w:pPr>
        <w:widowControl w:val="0"/>
        <w:rPr>
          <w:noProof/>
        </w:rPr>
      </w:pPr>
    </w:p>
    <w:p w14:paraId="4FBEB3B5" w14:textId="22564CBD" w:rsidR="004116AB" w:rsidRPr="00C02BBE" w:rsidRDefault="009E1673" w:rsidP="00C02BBE">
      <w:pPr>
        <w:widowControl w:val="0"/>
        <w:rPr>
          <w:noProof/>
        </w:rPr>
      </w:pPr>
      <w:r w:rsidRPr="00C02BBE">
        <w:rPr>
          <w:noProof/>
        </w:rPr>
        <w:t>No que se refere à recolocação a partir da Grécia, 21 999 pessoas, incluindo 546 menores não acompanhados, foram transferidas da Grécia para outros Estados-Membros.</w:t>
      </w:r>
    </w:p>
    <w:p w14:paraId="04F5EA2D" w14:textId="77777777" w:rsidR="00CB2E3C" w:rsidRPr="00C02BBE" w:rsidRDefault="00CB2E3C" w:rsidP="00C02BBE">
      <w:pPr>
        <w:widowControl w:val="0"/>
        <w:rPr>
          <w:noProof/>
        </w:rPr>
      </w:pPr>
    </w:p>
    <w:sectPr w:rsidR="00CB2E3C" w:rsidRPr="00C02BBE" w:rsidSect="00C0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E001" w14:textId="77777777" w:rsidR="003319CE" w:rsidRDefault="003319CE" w:rsidP="00AD2209">
      <w:r>
        <w:separator/>
      </w:r>
    </w:p>
  </w:endnote>
  <w:endnote w:type="continuationSeparator" w:id="0">
    <w:p w14:paraId="0086E661" w14:textId="77777777" w:rsidR="003319CE" w:rsidRDefault="003319CE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B986" w14:textId="77777777" w:rsidR="00C02BBE" w:rsidRDefault="00C02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4986" w14:textId="77777777" w:rsidR="00C02BBE" w:rsidRPr="00C02BBE" w:rsidRDefault="00C02BBE" w:rsidP="00C02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1017" w14:textId="77777777" w:rsidR="00C02BBE" w:rsidRDefault="00C02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46D4" w14:textId="77777777" w:rsidR="003319CE" w:rsidRDefault="003319CE" w:rsidP="00AD2209">
      <w:r>
        <w:separator/>
      </w:r>
    </w:p>
  </w:footnote>
  <w:footnote w:type="continuationSeparator" w:id="0">
    <w:p w14:paraId="7BE1F4C5" w14:textId="77777777" w:rsidR="003319CE" w:rsidRDefault="003319CE" w:rsidP="00AD2209">
      <w:r>
        <w:continuationSeparator/>
      </w:r>
    </w:p>
  </w:footnote>
  <w:footnote w:id="1">
    <w:p w14:paraId="163503F9" w14:textId="2958899E" w:rsidR="00C02BBE" w:rsidRPr="00C02BBE" w:rsidRDefault="00C02BBE" w:rsidP="00C02BBE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Relatórios intercalares sobre a execução da Agenda Europeia da Migração, COM(2018) 250 final de 14.3.2018 e COM(2018) 301 final de 16.5.2018.</w:t>
      </w:r>
    </w:p>
  </w:footnote>
  <w:footnote w:id="2">
    <w:p w14:paraId="000D1132" w14:textId="32B7FD5A" w:rsidR="00C02BBE" w:rsidRPr="00C02BBE" w:rsidRDefault="00C02BBE" w:rsidP="00C02BBE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http://asylo.gov.gr/en/wp-content/uploads/2018/03/Dublin-stats_feb18%CE%95%CE%9D.pdf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49B6" w14:textId="77777777" w:rsidR="00C02BBE" w:rsidRDefault="00C02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8B3" w14:textId="77777777" w:rsidR="00C02BBE" w:rsidRPr="00C02BBE" w:rsidRDefault="00C02BBE" w:rsidP="00C02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7EA9" w14:textId="77777777" w:rsidR="00C02BBE" w:rsidRDefault="00C02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5"/>
    <w:rsid w:val="000207D6"/>
    <w:rsid w:val="00054FD7"/>
    <w:rsid w:val="000653D7"/>
    <w:rsid w:val="0014238C"/>
    <w:rsid w:val="00205BAD"/>
    <w:rsid w:val="002177DE"/>
    <w:rsid w:val="00277C98"/>
    <w:rsid w:val="003245F1"/>
    <w:rsid w:val="003319CE"/>
    <w:rsid w:val="0036561F"/>
    <w:rsid w:val="00367C9F"/>
    <w:rsid w:val="003E268D"/>
    <w:rsid w:val="004116AB"/>
    <w:rsid w:val="0045468E"/>
    <w:rsid w:val="00457AFE"/>
    <w:rsid w:val="0047523D"/>
    <w:rsid w:val="00481177"/>
    <w:rsid w:val="004C3CA9"/>
    <w:rsid w:val="0050475E"/>
    <w:rsid w:val="00535FBF"/>
    <w:rsid w:val="0057390B"/>
    <w:rsid w:val="005812E8"/>
    <w:rsid w:val="005A2E98"/>
    <w:rsid w:val="00604D0C"/>
    <w:rsid w:val="00656B02"/>
    <w:rsid w:val="006A301C"/>
    <w:rsid w:val="006C1A47"/>
    <w:rsid w:val="006F02A4"/>
    <w:rsid w:val="007271F4"/>
    <w:rsid w:val="00755516"/>
    <w:rsid w:val="00776C71"/>
    <w:rsid w:val="007802AD"/>
    <w:rsid w:val="007A78FD"/>
    <w:rsid w:val="007B263F"/>
    <w:rsid w:val="00821026"/>
    <w:rsid w:val="008573E3"/>
    <w:rsid w:val="00867CB8"/>
    <w:rsid w:val="00872913"/>
    <w:rsid w:val="008C07AF"/>
    <w:rsid w:val="0091442A"/>
    <w:rsid w:val="0097650A"/>
    <w:rsid w:val="009B70E4"/>
    <w:rsid w:val="009B7BAF"/>
    <w:rsid w:val="009E1673"/>
    <w:rsid w:val="00A52D6E"/>
    <w:rsid w:val="00AA66B2"/>
    <w:rsid w:val="00AD2209"/>
    <w:rsid w:val="00B2328F"/>
    <w:rsid w:val="00B85673"/>
    <w:rsid w:val="00BC482E"/>
    <w:rsid w:val="00BD7856"/>
    <w:rsid w:val="00C02BBE"/>
    <w:rsid w:val="00C71D0F"/>
    <w:rsid w:val="00C8114F"/>
    <w:rsid w:val="00C925D4"/>
    <w:rsid w:val="00CB2E3C"/>
    <w:rsid w:val="00DA006D"/>
    <w:rsid w:val="00DB1D54"/>
    <w:rsid w:val="00DF3FE1"/>
    <w:rsid w:val="00E66439"/>
    <w:rsid w:val="00E76955"/>
    <w:rsid w:val="00E82AD1"/>
    <w:rsid w:val="00EB02AB"/>
    <w:rsid w:val="00EC0989"/>
    <w:rsid w:val="00ED6175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BE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A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AB"/>
    <w:rPr>
      <w:rFonts w:ascii="Arial" w:hAnsi="Arial" w:cs="Arial"/>
      <w:sz w:val="18"/>
    </w:rPr>
  </w:style>
  <w:style w:type="character" w:styleId="FootnoteReference">
    <w:name w:val="footnote reference"/>
    <w:uiPriority w:val="99"/>
    <w:semiHidden/>
    <w:unhideWhenUsed/>
    <w:rsid w:val="004116A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uiPriority w:val="99"/>
    <w:unhideWhenUsed/>
    <w:rsid w:val="004116A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7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A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AB"/>
    <w:rPr>
      <w:rFonts w:ascii="Arial" w:hAnsi="Arial" w:cs="Arial"/>
      <w:sz w:val="18"/>
    </w:rPr>
  </w:style>
  <w:style w:type="character" w:styleId="FootnoteReference">
    <w:name w:val="footnote reference"/>
    <w:uiPriority w:val="99"/>
    <w:semiHidden/>
    <w:unhideWhenUsed/>
    <w:rsid w:val="004116A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uiPriority w:val="99"/>
    <w:unhideWhenUsed/>
    <w:rsid w:val="004116A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7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2018-06-07T15:50:00Z</dcterms:created>
  <dcterms:modified xsi:type="dcterms:W3CDTF">2018-06-07T15:50:00Z</dcterms:modified>
</cp:coreProperties>
</file>