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1A43" w14:textId="58090FE1" w:rsidR="000B2812" w:rsidRPr="00B143DA" w:rsidRDefault="004C56BA" w:rsidP="00B143DA">
      <w:pPr>
        <w:pStyle w:val="ReplyRE"/>
      </w:pPr>
      <w:bookmarkStart w:id="0" w:name="_GoBack"/>
      <w:bookmarkEnd w:id="0"/>
      <w:r w:rsidRPr="00B143DA">
        <w:t>PT</w:t>
      </w:r>
    </w:p>
    <w:p w14:paraId="625962B1" w14:textId="0E282C39" w:rsidR="000B2812" w:rsidRPr="00B143DA" w:rsidRDefault="00EC16CB" w:rsidP="00B143DA">
      <w:pPr>
        <w:pStyle w:val="ReplyRE"/>
      </w:pPr>
      <w:r w:rsidRPr="00B143DA">
        <w:t>E</w:t>
      </w:r>
      <w:r w:rsidR="0004529A" w:rsidRPr="00B143DA">
        <w:softHyphen/>
      </w:r>
      <w:r w:rsidR="0004529A" w:rsidRPr="00B143DA">
        <w:noBreakHyphen/>
      </w:r>
      <w:r w:rsidRPr="00B143DA">
        <w:t>002593/2023</w:t>
      </w:r>
    </w:p>
    <w:p w14:paraId="1A2BFECA" w14:textId="64B7F3F4" w:rsidR="000B2812" w:rsidRPr="00B143DA" w:rsidRDefault="004C56BA" w:rsidP="00B143DA">
      <w:pPr>
        <w:pStyle w:val="ReplyRE"/>
      </w:pPr>
      <w:r w:rsidRPr="00B143DA">
        <w:t>Resposta</w:t>
      </w:r>
    </w:p>
    <w:p w14:paraId="210EA4AF" w14:textId="49D0A0AB" w:rsidR="00B143DA" w:rsidRPr="00B143DA" w:rsidRDefault="00B143DA" w:rsidP="00B143DA">
      <w:pPr>
        <w:pStyle w:val="ReplyRE"/>
      </w:pPr>
      <w:r w:rsidRPr="00B143DA">
        <w:t>(26.2.2024)</w:t>
      </w:r>
    </w:p>
    <w:p w14:paraId="4CFE7E02" w14:textId="37C87A75" w:rsidR="0094112D" w:rsidRPr="00D73447" w:rsidRDefault="0094112D" w:rsidP="0094112D">
      <w:r w:rsidRPr="0004529A">
        <w:rPr>
          <w:spacing w:val="-4"/>
        </w:rPr>
        <w:t>Através da sua Decisão (UE) 2023/2899, de</w:t>
      </w:r>
      <w:r w:rsidR="0004529A" w:rsidRPr="0004529A">
        <w:rPr>
          <w:spacing w:val="-4"/>
        </w:rPr>
        <w:t> </w:t>
      </w:r>
      <w:r w:rsidRPr="0004529A">
        <w:rPr>
          <w:spacing w:val="-4"/>
        </w:rPr>
        <w:t>19</w:t>
      </w:r>
      <w:r w:rsidR="0004529A" w:rsidRPr="0004529A">
        <w:rPr>
          <w:spacing w:val="-4"/>
        </w:rPr>
        <w:t> de dezembro</w:t>
      </w:r>
      <w:r w:rsidRPr="0004529A">
        <w:rPr>
          <w:spacing w:val="-4"/>
        </w:rPr>
        <w:t xml:space="preserve"> de</w:t>
      </w:r>
      <w:r w:rsidR="0004529A" w:rsidRPr="0004529A">
        <w:rPr>
          <w:spacing w:val="-4"/>
        </w:rPr>
        <w:t> </w:t>
      </w:r>
      <w:r w:rsidRPr="0004529A">
        <w:rPr>
          <w:spacing w:val="-4"/>
        </w:rPr>
        <w:t>2023, o Conselho nomeou João</w:t>
      </w:r>
      <w:r w:rsidRPr="00D73447">
        <w:t xml:space="preserve"> Leão, proposto pelo Governo português, membro do Tribunal de Contas Europeu para o período compreendido entre 1</w:t>
      </w:r>
      <w:r w:rsidR="0004529A">
        <w:t> de março</w:t>
      </w:r>
      <w:r w:rsidRPr="00D73447">
        <w:t xml:space="preserve"> de</w:t>
      </w:r>
      <w:r w:rsidR="0004529A">
        <w:t> </w:t>
      </w:r>
      <w:r w:rsidRPr="00D73447">
        <w:t>2024 e 28</w:t>
      </w:r>
      <w:r w:rsidR="0004529A">
        <w:t> de fevereiro</w:t>
      </w:r>
      <w:r w:rsidRPr="00D73447">
        <w:t xml:space="preserve"> de</w:t>
      </w:r>
      <w:r w:rsidR="0004529A">
        <w:t> </w:t>
      </w:r>
      <w:r w:rsidRPr="00D73447">
        <w:t>2030.</w:t>
      </w:r>
    </w:p>
    <w:p w14:paraId="5C9CAAE0" w14:textId="21B4FFDD" w:rsidR="00772954" w:rsidRPr="004C56BA" w:rsidRDefault="0094112D" w:rsidP="00B143DA">
      <w:r w:rsidRPr="00D73447">
        <w:t>No que diz respeito à questão relativa a precedentes semelhantes, os senhores deputados são convidados a solicitar diretamente ao Tribunal de Contas Europeu informações adicionais sobre os pormenores destes casos.</w:t>
      </w:r>
    </w:p>
    <w:sectPr w:rsidR="00772954" w:rsidRPr="004C56BA" w:rsidSect="00B1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AE0F" w14:textId="77777777" w:rsidR="007F1D6C" w:rsidRDefault="007F1D6C" w:rsidP="001B675E">
      <w:pPr>
        <w:spacing w:before="0" w:after="0" w:line="240" w:lineRule="auto"/>
      </w:pPr>
      <w:r>
        <w:separator/>
      </w:r>
    </w:p>
  </w:endnote>
  <w:endnote w:type="continuationSeparator" w:id="0">
    <w:p w14:paraId="4C14447A" w14:textId="77777777" w:rsidR="007F1D6C" w:rsidRDefault="007F1D6C" w:rsidP="001B675E">
      <w:pPr>
        <w:spacing w:before="0" w:after="0" w:line="240" w:lineRule="auto"/>
      </w:pPr>
      <w:r>
        <w:continuationSeparator/>
      </w:r>
    </w:p>
  </w:endnote>
  <w:endnote w:type="continuationNotice" w:id="1">
    <w:p w14:paraId="04D8FA0F" w14:textId="77777777" w:rsidR="007F1D6C" w:rsidRDefault="007F1D6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76EC" w14:textId="77777777" w:rsidR="00B143DA" w:rsidRPr="00B143DA" w:rsidRDefault="00B143DA" w:rsidP="00B14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15"/>
      <w:gridCol w:w="1004"/>
      <w:gridCol w:w="1205"/>
      <w:gridCol w:w="199"/>
      <w:gridCol w:w="2211"/>
      <w:gridCol w:w="71"/>
      <w:gridCol w:w="1134"/>
    </w:tblGrid>
    <w:tr w:rsidR="00B143DA" w:rsidRPr="0035025C" w14:paraId="3EDE1F6E" w14:textId="77777777" w:rsidTr="00B143D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26C06B39" w14:textId="77777777" w:rsidR="00B143DA" w:rsidRPr="0035025C" w:rsidRDefault="00B143DA" w:rsidP="0035025C">
          <w:pPr>
            <w:pStyle w:val="FooterText"/>
            <w:spacing w:before="200"/>
            <w:rPr>
              <w:sz w:val="2"/>
              <w:szCs w:val="2"/>
            </w:rPr>
          </w:pPr>
          <w:bookmarkStart w:id="1" w:name="FOOTER_REPONSE" w:colFirst="0" w:colLast="4"/>
        </w:p>
      </w:tc>
    </w:tr>
    <w:tr w:rsidR="00B143DA" w:rsidRPr="00AD7BF2" w14:paraId="6F5954B5" w14:textId="77777777" w:rsidTr="00B143D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6A68A1DD" w14:textId="77777777" w:rsidR="00B143DA" w:rsidRPr="00AD7BF2" w:rsidRDefault="00B143DA" w:rsidP="0035025C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4B16927F" w14:textId="77777777" w:rsidR="00B143DA" w:rsidRPr="00AD7BF2" w:rsidRDefault="00B143DA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14:paraId="3BFEEB9A" w14:textId="77777777" w:rsidR="00B143DA" w:rsidRPr="002511D8" w:rsidRDefault="00B143DA" w:rsidP="0035025C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14:paraId="3DA14824" w14:textId="1AB33151" w:rsidR="00B143DA" w:rsidRPr="00B310DC" w:rsidRDefault="00B143DA" w:rsidP="0035025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B143DA" w:rsidRPr="00AD7BF2" w14:paraId="03AF5E3F" w14:textId="77777777" w:rsidTr="00B143DA">
      <w:trPr>
        <w:jc w:val="center"/>
      </w:trPr>
      <w:tc>
        <w:tcPr>
          <w:tcW w:w="1979" w:type="pct"/>
          <w:shd w:val="clear" w:color="auto" w:fill="auto"/>
        </w:tcPr>
        <w:p w14:paraId="51139678" w14:textId="77777777" w:rsidR="00B143DA" w:rsidRPr="00AD7BF2" w:rsidRDefault="00B143DA" w:rsidP="0035025C">
          <w:pPr>
            <w:pStyle w:val="FooterText"/>
          </w:pPr>
        </w:p>
      </w:tc>
      <w:tc>
        <w:tcPr>
          <w:tcW w:w="1249" w:type="pct"/>
          <w:gridSpan w:val="3"/>
          <w:shd w:val="clear" w:color="auto" w:fill="auto"/>
        </w:tcPr>
        <w:p w14:paraId="77805707" w14:textId="77777777" w:rsidR="00B143DA" w:rsidRPr="00AD7BF2" w:rsidRDefault="00B143DA" w:rsidP="0035025C">
          <w:pPr>
            <w:pStyle w:val="FooterText"/>
            <w:jc w:val="center"/>
          </w:pPr>
        </w:p>
      </w:tc>
      <w:tc>
        <w:tcPr>
          <w:tcW w:w="1147" w:type="pct"/>
          <w:shd w:val="clear" w:color="auto" w:fill="auto"/>
        </w:tcPr>
        <w:p w14:paraId="119794CB" w14:textId="77777777" w:rsidR="00B143DA" w:rsidRPr="0035025C" w:rsidRDefault="00B143DA" w:rsidP="0035025C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14:paraId="7F33DCED" w14:textId="77777777" w:rsidR="00B143DA" w:rsidRPr="0035025C" w:rsidRDefault="00B143DA" w:rsidP="0035025C">
          <w:pPr>
            <w:pStyle w:val="FooterText"/>
            <w:jc w:val="right"/>
            <w:rPr>
              <w:sz w:val="16"/>
            </w:rPr>
          </w:pPr>
        </w:p>
      </w:tc>
    </w:tr>
    <w:bookmarkEnd w:id="1"/>
  </w:tbl>
  <w:p w14:paraId="034A993B" w14:textId="77777777" w:rsidR="00B143DA" w:rsidRPr="00B143DA" w:rsidRDefault="00B143DA" w:rsidP="00B143DA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15"/>
      <w:gridCol w:w="1004"/>
      <w:gridCol w:w="1205"/>
      <w:gridCol w:w="199"/>
      <w:gridCol w:w="2211"/>
      <w:gridCol w:w="71"/>
      <w:gridCol w:w="1134"/>
    </w:tblGrid>
    <w:tr w:rsidR="00B143DA" w:rsidRPr="0035025C" w14:paraId="6A0FA435" w14:textId="77777777" w:rsidTr="00B143D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0DB4BEFD" w14:textId="77777777" w:rsidR="00B143DA" w:rsidRPr="0035025C" w:rsidRDefault="00B143DA" w:rsidP="0035025C">
          <w:pPr>
            <w:pStyle w:val="FooterText"/>
            <w:spacing w:before="200"/>
            <w:rPr>
              <w:sz w:val="2"/>
              <w:szCs w:val="2"/>
            </w:rPr>
          </w:pPr>
        </w:p>
      </w:tc>
    </w:tr>
    <w:tr w:rsidR="00B143DA" w:rsidRPr="00AD7BF2" w14:paraId="5681CBA0" w14:textId="77777777" w:rsidTr="00B143D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751B7D36" w14:textId="77777777" w:rsidR="00B143DA" w:rsidRPr="00AD7BF2" w:rsidRDefault="00B143DA" w:rsidP="0035025C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3A9F7967" w14:textId="77777777" w:rsidR="00B143DA" w:rsidRPr="00AD7BF2" w:rsidRDefault="00B143DA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14:paraId="130136C4" w14:textId="77777777" w:rsidR="00B143DA" w:rsidRPr="002511D8" w:rsidRDefault="00B143DA" w:rsidP="0035025C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14:paraId="309EC895" w14:textId="6C3919DC" w:rsidR="00B143DA" w:rsidRPr="00B310DC" w:rsidRDefault="00B143DA" w:rsidP="0035025C">
          <w:pPr>
            <w:pStyle w:val="FooterText"/>
            <w:jc w:val="right"/>
          </w:pPr>
        </w:p>
      </w:tc>
    </w:tr>
    <w:tr w:rsidR="00B143DA" w:rsidRPr="00AD7BF2" w14:paraId="2C211A83" w14:textId="77777777" w:rsidTr="00B143DA">
      <w:trPr>
        <w:jc w:val="center"/>
      </w:trPr>
      <w:tc>
        <w:tcPr>
          <w:tcW w:w="1979" w:type="pct"/>
          <w:shd w:val="clear" w:color="auto" w:fill="auto"/>
        </w:tcPr>
        <w:p w14:paraId="4C6DAE9D" w14:textId="77777777" w:rsidR="00B143DA" w:rsidRPr="00AD7BF2" w:rsidRDefault="00B143DA" w:rsidP="0035025C">
          <w:pPr>
            <w:pStyle w:val="FooterText"/>
          </w:pPr>
        </w:p>
      </w:tc>
      <w:tc>
        <w:tcPr>
          <w:tcW w:w="1249" w:type="pct"/>
          <w:gridSpan w:val="3"/>
          <w:shd w:val="clear" w:color="auto" w:fill="auto"/>
        </w:tcPr>
        <w:p w14:paraId="26D08FAF" w14:textId="77777777" w:rsidR="00B143DA" w:rsidRPr="00AD7BF2" w:rsidRDefault="00B143DA" w:rsidP="0035025C">
          <w:pPr>
            <w:pStyle w:val="FooterText"/>
            <w:jc w:val="center"/>
          </w:pPr>
        </w:p>
      </w:tc>
      <w:tc>
        <w:tcPr>
          <w:tcW w:w="1147" w:type="pct"/>
          <w:shd w:val="clear" w:color="auto" w:fill="auto"/>
        </w:tcPr>
        <w:p w14:paraId="2A24ED77" w14:textId="77777777" w:rsidR="00B143DA" w:rsidRPr="0035025C" w:rsidRDefault="00B143DA" w:rsidP="0035025C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14:paraId="65B6AD3E" w14:textId="77777777" w:rsidR="00B143DA" w:rsidRPr="0035025C" w:rsidRDefault="00B143DA" w:rsidP="0035025C">
          <w:pPr>
            <w:pStyle w:val="FooterText"/>
            <w:jc w:val="right"/>
            <w:rPr>
              <w:sz w:val="16"/>
            </w:rPr>
          </w:pPr>
        </w:p>
      </w:tc>
    </w:tr>
  </w:tbl>
  <w:p w14:paraId="7DC2BCA0" w14:textId="77777777" w:rsidR="00B143DA" w:rsidRPr="00B143DA" w:rsidRDefault="00B143DA" w:rsidP="00B143DA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2C11" w14:textId="77777777" w:rsidR="007F1D6C" w:rsidRDefault="007F1D6C" w:rsidP="008D3C9A">
      <w:pPr>
        <w:spacing w:before="0" w:after="0" w:line="240" w:lineRule="auto"/>
      </w:pPr>
      <w:r>
        <w:separator/>
      </w:r>
    </w:p>
  </w:footnote>
  <w:footnote w:type="continuationSeparator" w:id="0">
    <w:p w14:paraId="109C88F0" w14:textId="77777777" w:rsidR="007F1D6C" w:rsidRDefault="007F1D6C" w:rsidP="00EC3B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241D" w14:textId="77777777" w:rsidR="00B143DA" w:rsidRPr="00B143DA" w:rsidRDefault="00B143DA" w:rsidP="00B14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FD43" w14:textId="6C84ED4E" w:rsidR="000B2812" w:rsidRPr="00B143DA" w:rsidRDefault="00B143DA" w:rsidP="00B143DA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12F9" w14:textId="65A1EFC0" w:rsidR="00B143DA" w:rsidRPr="00B143DA" w:rsidRDefault="00B143DA" w:rsidP="00B143DA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3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4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7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9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9"/>
  </w:num>
  <w:num w:numId="11">
    <w:abstractNumId w:val="16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7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cil" w:val="true"/>
    <w:docVar w:name="DocuWriteMetaData" w:val="&lt;metadataset docuwriteversion=&quot;4.8.5&quot; technicalblockguid=&quot;5352970846190461047&quot;&gt;_x000d__x000a_  &lt;metadata key=&quot;md_DocumentLanguages&quot; translate=&quot;false&quot;&gt;_x000d__x000a_    &lt;basicdatatypelist&gt;_x000d__x000a_      &lt;language key=&quot;PT&quot; text=&quot;PT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 translate=&quot;false&quot;&gt;_x000d__x000a_    &lt;basicdatatype&gt;_x000d__x000a_      &lt;heading key=&quot;uh_76&quot; /&gt;_x000d__x000a_    &lt;/basicdatatype&gt;_x000d__x000a_  &lt;/metadata&gt;_x000d__x000a_  &lt;metadata key=&quot;md_HeadingText&quot; translate=&quot;false&quot;&gt;_x000d__x000a_    &lt;headingtext text=&quot;RESPOSTA À PERGUNTA PARLAMENTAR&quot;&gt;_x000d__x000a_      &lt;formattedtext&gt;_x000d__x000a_        &lt;xaml text=&quot;RESPOSTA À PERGUNTA PARLAMENTAR&quot;&gt;&amp;lt;FlowDocument xmlns=&quot;http://schemas.microsoft.com/winfx/2006/xaml/presentation&quot;&amp;gt;&amp;lt;Paragraph&amp;gt;RESPOSTA À PERGUNTA PARLAMENTAR&amp;lt;/Paragraph&amp;gt;&amp;lt;/FlowDocument&amp;gt;&lt;/xaml&gt;_x000d__x000a_      &lt;/formattedtext&gt;_x000d__x000a_    &lt;/headingtext&gt;_x000d__x000a_  &lt;/metadata&gt;_x000d__x000a_  &lt;metadata key=&quot;md_CustomFootnote&quot; /&gt;_x000d__x000a_  &lt;metadata key=&quot;md_DocumentGroup&quot; translate=&quot;false&quot;&gt;_x000d__x000a_    &lt;basicdatatype&gt;_x000d__x000a_      &lt;document_group key=&quot;dg_08&quot; text=&quot;Parl. Question/Reply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 translate=&quot;false&quot;&gt;_x000d__x000a_    &lt;basicdatatype&gt;_x000d__x000a_      &lt;framework key=&quot;if_01&quot; text=&quot;Conselho da União Europeia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 /&gt;_x000d__x000a_  &lt;metadata key=&quot;md_ContributingService&quot; translate=&quot;false&quot;&gt;_x000d__x000a_    &lt;text&gt;&lt;/text&gt;_x000d__x000a_  &lt;/metadata&gt;_x000d__x000a_  &lt;metadata key=&quot;md_DocumentLocation&quot; translate=&quot;false&quot;&gt;_x000d__x000a_    &lt;basicdatatype&gt;_x000d__x000a_      &lt;location key=&quot;loc_01&quot; text=&quot;Bruxelas&quot; /&gt;_x000d__x000a_    &lt;/basicdatatype&gt;_x000d__x000a_  &lt;/metadata&gt;_x000d__x000a_  &lt;metadata key=&quot;md_DocumentDate&quot; translate=&quot;false&quot;&gt;_x000d__x000a_    &lt;text&gt;2024-01-29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5782&lt;/text&gt;_x000d__x000a_  &lt;/metadata&gt;_x000d__x000a_  &lt;metadata key=&quot;md_YearDocumentNumber&quot; translate=&quot;false&quot;&gt;_x000d__x000a_    &lt;text&gt;2024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2&quot; text=&quot;LIMITE&quot; /&gt;_x000d__x000a_    &lt;/basicdatatype&gt;_x000d__x000a_  &lt;/metadata&gt;_x000d__x000a_  &lt;metadata key=&quot;md_SubjectCodes&quot; translate=&quot;false&quot;&gt;_x000d__x000a_    &lt;textlist&gt;_x000d__x000a_      &lt;text&gt;PE-QE 1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1&quot; text=&quot;Preliminary Draft&quot; /&gt;_x000d__x000a_    &lt;/basicdatatype&gt;_x000d__x000a_  &lt;/metadata&gt;_x000d__x000a_  &lt;metadata key=&quot;md_ReplyName&quot; translate=&quot;false&quot;&gt;_x000d__x000a_    &lt;text&gt;ANTEPROJETO DE RESPOSTA À PERGUNTA COM PEDIDO DE RESPOSTA ESCRITA&lt;/text&gt;_x000d__x000a_  &lt;/metadata&gt;_x000d__x000a_  &lt;metadata key=&quot;md_EPQuestionsData&quot; translate=&quot;false&quot;&gt;_x000d__x000a_    &lt;questions&gt;_x000d__x000a_      &lt;question qeNumber=&quot;E-002593&quot; year=&quot;2023&quot; subject=&quot;Ausência do membro português no Tribunal de Contas Europeu&quot; members=&quot;Carlos Coelho (PPE), José Manuel Fernandes (PPE), Lídia Pereira (PPE), Maria da Graça Carvalho (PPE), Cláudia Monteiro de Aguiar (PPE)&quot; file=&quot;&amp;#92;&amp;#92;consilium&amp;#92;dfs&amp;#92;Coordination&amp;#92;Documents Externes&amp;#92;Parlement&amp;#92;23&amp;#92;QE&amp;#92;002593&amp;#92;QE002593_PT.docx&quot; /&gt;_x000d__x000a_    &lt;/questions&gt;_x000d__x000a_  &lt;/metadata&gt;_x000d__x000a_  &lt;metadata key=&quot;md_Deadline&quot; translate=&quot;false&quot;&gt;_x000d__x000a_    &lt;textlist&gt;_x000d__x000a_      &lt;text&gt;2024-02-14T17:00:00&lt;/text&gt;_x000d__x000a_    &lt;/textlist&gt;_x000d__x000a_  &lt;/metadata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Secretariado-Geral do Conselho&quot; /&gt;_x000d__x000a_    &lt;/basicdatatype&gt;_x000d__x000a_  &lt;/metadata&gt;_x000d__x000a_  &lt;metadata key=&quot;md_Recipient&quot; translate=&quot;false&quot;&gt;_x000d__x000a_    &lt;basicdatatype&gt;_x000d__x000a_      &lt;recipient key=&quot;re_04&quot; text=&quot;Representações Permanentes dos Estados-Membros&quot; /&gt;_x000d__x000a_    &lt;/basicdatatype&gt;_x000d__x000a_  &lt;/metadata&gt;_x000d__x000a_  &lt;metadata key=&quot;md_DateOfReceipt&quot; /&gt;_x000d__x000a_  &lt;metadata key=&quot;md_FreeDate&quot; /&gt;_x000d__x000a_  &lt;metadata key=&quot;md_PrecedingDocuments&quot; /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/&gt;_x000d__x000a_  &lt;metadata key=&quot;md_Item&quot; /&gt;_x000d__x000a_  &lt;metadata key=&quot;md_SubjectPrefix&quot; /&gt;_x000d__x000a_  &lt;metadata key=&quot;md_Subject&quot; translate=&quot;false&quot;&gt;_x000d__x000a_    &lt;xaml text=&quot;ANTEPROJETO DE RESPOSTA À PERGUNTA COM PEDIDO DE RESPOSTA ESCRITA E-002593/2023 - Carlos Coelho (PPE), José Manuel Fernandes (PPE), Lídia Pereira (PPE), Maria da Graça Carvalho (PPE), Cláudia Monteiro de Aguiar (PPE) &amp;quot;Ausência do membro português no Tribunal de Contas Europeu&amp;quot;&quot;&gt;&amp;lt;FlowDocument FontFamily=&quot;Segoe UI&quot; FontSize=&quot;12&quot; PagePadding=&quot;2,2,2,2&quot; xmlns=&quot;http://schemas.microsoft.com/winfx/2006/xaml/presentation&quot;&amp;gt;&amp;lt;Paragraph Margin=&quot;0,0,0,0&quot; Padding=&quot;0,0,0,0&quot; LineHeight=&quot;14.4&quot; FontFamily=&quot;Segoe UI&quot; FontSize=&quot;12&quot;&amp;gt;ANTEPROJETO DE RESPOSTA À PERGUNTA COM PEDIDO DE RESPOSTA ESCRITA&amp;lt;/Paragraph&amp;gt;&amp;lt;Paragraph Margin=&quot;0,0,0,0&quot; Padding=&quot;0,0,0,0&quot; LineHeight=&quot;14.4&quot; FontFamily=&quot;Segoe UI&quot; FontSize=&quot;12&quot; xml:space=&quot;preserve&quot;&amp;gt;E-002593/2023 - Carlos Coelho (PPE), José Manuel Fernandes (PPE), Lídia Pereira (PPE), Maria da Graça Carvalho (PPE), Cláudia Monteiro de Aguiar (PPE)&amp;lt;Run&amp;gt;_x000d__x000a_&amp;lt;/Run&amp;gt;&quot;Ausência do membro português no Tribunal de Contas Europeu&quo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GIP.INST&lt;/text&gt;_x000d__x000a_  &lt;/metadata&gt;_x000d__x000a_  &lt;metadata key=&quot;md_Initials&quot; translate=&quot;false&quot;&gt;_x000d__x000a_    &lt;text&gt;dvb/AP/loi&lt;/text&gt;_x000d__x000a_  &lt;/metadata&gt;_x000d__x000a_  &lt;metadata key=&quot;md_SensitivityLabel&quot;&gt;_x000d__x000a_    &lt;basicdatatype&gt;_x000d__x000a_      &lt;sensitivity_label key=&quot;senslabel_02&quot; text=&quot;NON-PUBLIC&quot; labelid=&quot;b1df41d6-74a9-4a97-809c-213cd32520cc&quot; siteid=&quot;03ad1c97-0a4d-4e82-8f93-27291a6a0767&quot; isdefault=&quot;true&quot; /&gt;_x000d__x000a_    &lt;/basicdatatype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4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NB5&quot; /&gt;_x000d__x000a_  &lt;metadata key=&quot;md_CustomNB&quot; /&gt;_x000d__x000a_  &lt;metadata key=&quot;md_Meetings&quot; translate=&quot;false&quot;&gt;_x000d__x000a_    &lt;meetings /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translate=&quot;false&quot;&gt;_x000d__x000a_    &lt;text&gt;Linked&lt;/text&gt;_x000d__x000a_  &lt;/metadata&gt;_x000d__x000a_  &lt;metadata key=&quot;md_eAgendaLinkStatus&quot; /&gt;_x000d__x000a_  &lt;metadata key=&quot;md_Caveat&quot; translate=&quot;false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COUNCIL"/>
    <w:docVar w:name="DW_DQC_HasErrors" w:val="true"/>
  </w:docVars>
  <w:rsids>
    <w:rsidRoot w:val="000B2812"/>
    <w:rsid w:val="0004529A"/>
    <w:rsid w:val="00046245"/>
    <w:rsid w:val="00082AD6"/>
    <w:rsid w:val="000B2812"/>
    <w:rsid w:val="001A7055"/>
    <w:rsid w:val="001B675E"/>
    <w:rsid w:val="00206CB3"/>
    <w:rsid w:val="002828AF"/>
    <w:rsid w:val="002F7E11"/>
    <w:rsid w:val="003F014D"/>
    <w:rsid w:val="00405F90"/>
    <w:rsid w:val="00491130"/>
    <w:rsid w:val="004C56BA"/>
    <w:rsid w:val="00560050"/>
    <w:rsid w:val="00561C2F"/>
    <w:rsid w:val="00587399"/>
    <w:rsid w:val="00600576"/>
    <w:rsid w:val="0063312A"/>
    <w:rsid w:val="0067165B"/>
    <w:rsid w:val="006E7C7D"/>
    <w:rsid w:val="00702703"/>
    <w:rsid w:val="007300EA"/>
    <w:rsid w:val="00772954"/>
    <w:rsid w:val="00781712"/>
    <w:rsid w:val="007B0E08"/>
    <w:rsid w:val="007C1261"/>
    <w:rsid w:val="007E5E82"/>
    <w:rsid w:val="007F1D6C"/>
    <w:rsid w:val="008146F9"/>
    <w:rsid w:val="008726BC"/>
    <w:rsid w:val="008A3A89"/>
    <w:rsid w:val="008B6014"/>
    <w:rsid w:val="008D3C9A"/>
    <w:rsid w:val="00927C42"/>
    <w:rsid w:val="0094112D"/>
    <w:rsid w:val="009930AF"/>
    <w:rsid w:val="009A4844"/>
    <w:rsid w:val="009C6417"/>
    <w:rsid w:val="00A95646"/>
    <w:rsid w:val="00AE6BD6"/>
    <w:rsid w:val="00B143DA"/>
    <w:rsid w:val="00B53215"/>
    <w:rsid w:val="00B5488B"/>
    <w:rsid w:val="00B92652"/>
    <w:rsid w:val="00BC4E96"/>
    <w:rsid w:val="00D73447"/>
    <w:rsid w:val="00DA1E7D"/>
    <w:rsid w:val="00E21D04"/>
    <w:rsid w:val="00E268D9"/>
    <w:rsid w:val="00EC16CB"/>
    <w:rsid w:val="00EC3B25"/>
    <w:rsid w:val="00F74A14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34D2"/>
  <w15:docId w15:val="{ADA211BB-960D-42AF-B07C-D6F6829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0B2812"/>
    <w:rPr>
      <w:rFonts w:ascii="Arial" w:hAnsi="Arial"/>
      <w:b/>
      <w:sz w:val="20"/>
    </w:rPr>
  </w:style>
  <w:style w:type="paragraph" w:customStyle="1" w:styleId="Arial10">
    <w:name w:val="Arial10"/>
    <w:qFormat/>
    <w:rsid w:val="000B28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0B2812"/>
    <w:pPr>
      <w:spacing w:after="200"/>
    </w:pPr>
  </w:style>
  <w:style w:type="paragraph" w:customStyle="1" w:styleId="Subject">
    <w:name w:val="Subject"/>
    <w:basedOn w:val="Arial10"/>
    <w:qFormat/>
    <w:rsid w:val="000B2812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0B2812"/>
    <w:pPr>
      <w:tabs>
        <w:tab w:val="left" w:pos="425"/>
        <w:tab w:val="left" w:pos="851"/>
        <w:tab w:val="left" w:pos="1276"/>
      </w:tabs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0B2812"/>
    <w:pPr>
      <w:tabs>
        <w:tab w:val="left" w:pos="425"/>
        <w:tab w:val="left" w:pos="851"/>
        <w:tab w:val="left" w:pos="1276"/>
      </w:tabs>
      <w:spacing w:after="24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eaderCouncilLarge">
    <w:name w:val="Header Council Large"/>
    <w:basedOn w:val="Normal"/>
    <w:link w:val="HeaderCouncilLargeChar"/>
    <w:rsid w:val="000B2812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0B2812"/>
    <w:rPr>
      <w:rFonts w:ascii="Times New Roman" w:hAnsi="Times New Roman" w:cs="Times New Roman"/>
      <w:sz w:val="24"/>
      <w:lang w:val="pt-PT"/>
    </w:rPr>
  </w:style>
  <w:style w:type="character" w:customStyle="1" w:styleId="HeaderCouncilLargeChar">
    <w:name w:val="Header Council Large Char"/>
    <w:basedOn w:val="TechnicalBlockChar"/>
    <w:link w:val="HeaderCouncilLarge"/>
    <w:rsid w:val="000B2812"/>
    <w:rPr>
      <w:rFonts w:ascii="Times New Roman" w:hAnsi="Times New Roman" w:cs="Times New Roman"/>
      <w:sz w:val="2"/>
      <w:lang w:val="pt-PT"/>
    </w:rPr>
  </w:style>
  <w:style w:type="paragraph" w:customStyle="1" w:styleId="FooterText">
    <w:name w:val="Footer Text"/>
    <w:basedOn w:val="Normal"/>
    <w:rsid w:val="000B2812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0B2812"/>
    <w:rPr>
      <w:color w:val="808080"/>
    </w:rPr>
  </w:style>
  <w:style w:type="paragraph" w:styleId="NormalWeb">
    <w:name w:val="Normal (Web)"/>
    <w:basedOn w:val="Normal"/>
    <w:uiPriority w:val="99"/>
    <w:unhideWhenUsed/>
    <w:rsid w:val="00AE6BD6"/>
    <w:pPr>
      <w:spacing w:before="100" w:beforeAutospacing="1" w:after="100" w:afterAutospacing="1" w:line="240" w:lineRule="auto"/>
    </w:pPr>
    <w:rPr>
      <w:rFonts w:eastAsia="Times New Roman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C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E96"/>
    <w:rPr>
      <w:rFonts w:ascii="Times New Roman" w:hAnsi="Times New Roman" w:cs="Times New Roman"/>
      <w:sz w:val="20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67165B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65B"/>
    <w:rPr>
      <w:rFonts w:ascii="Times New Roman" w:hAnsi="Times New Roman" w:cs="Times New Roman"/>
      <w:sz w:val="24"/>
      <w:szCs w:val="20"/>
      <w:lang w:val="pt-PT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67165B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EC16CB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8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8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8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8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8"/>
      </w:numPr>
    </w:pPr>
  </w:style>
  <w:style w:type="paragraph" w:customStyle="1" w:styleId="Point123">
    <w:name w:val="Point 123"/>
    <w:basedOn w:val="Normal"/>
    <w:rsid w:val="009C6417"/>
    <w:pPr>
      <w:numPr>
        <w:numId w:val="18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8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8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8"/>
      </w:numPr>
    </w:pPr>
  </w:style>
  <w:style w:type="paragraph" w:customStyle="1" w:styleId="Pointivx">
    <w:name w:val="Point ivx"/>
    <w:basedOn w:val="Normal"/>
    <w:rsid w:val="009C6417"/>
    <w:pPr>
      <w:numPr>
        <w:numId w:val="19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9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9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9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9"/>
      </w:numPr>
    </w:pPr>
  </w:style>
  <w:style w:type="paragraph" w:customStyle="1" w:styleId="Bullet">
    <w:name w:val="Bullet"/>
    <w:basedOn w:val="Normal"/>
    <w:rsid w:val="009C6417"/>
    <w:pPr>
      <w:numPr>
        <w:numId w:val="13"/>
      </w:numPr>
    </w:pPr>
  </w:style>
  <w:style w:type="paragraph" w:customStyle="1" w:styleId="Bullet1">
    <w:name w:val="Bullet 1"/>
    <w:basedOn w:val="Normal"/>
    <w:rsid w:val="009C6417"/>
    <w:pPr>
      <w:numPr>
        <w:numId w:val="14"/>
      </w:numPr>
    </w:pPr>
  </w:style>
  <w:style w:type="paragraph" w:customStyle="1" w:styleId="Bullet2">
    <w:name w:val="Bullet 2"/>
    <w:basedOn w:val="Normal"/>
    <w:rsid w:val="009C6417"/>
    <w:pPr>
      <w:numPr>
        <w:numId w:val="15"/>
      </w:numPr>
    </w:pPr>
  </w:style>
  <w:style w:type="paragraph" w:customStyle="1" w:styleId="Bullet3">
    <w:name w:val="Bullet 3"/>
    <w:basedOn w:val="Normal"/>
    <w:rsid w:val="009C6417"/>
    <w:pPr>
      <w:numPr>
        <w:numId w:val="16"/>
      </w:numPr>
    </w:pPr>
  </w:style>
  <w:style w:type="paragraph" w:customStyle="1" w:styleId="Bullet4">
    <w:name w:val="Bullet 4"/>
    <w:basedOn w:val="Normal"/>
    <w:rsid w:val="009C6417"/>
    <w:pPr>
      <w:numPr>
        <w:numId w:val="17"/>
      </w:numPr>
    </w:pPr>
  </w:style>
  <w:style w:type="paragraph" w:customStyle="1" w:styleId="Dash">
    <w:name w:val="Dash"/>
    <w:basedOn w:val="Normal"/>
    <w:rsid w:val="009C6417"/>
    <w:pPr>
      <w:numPr>
        <w:numId w:val="3"/>
      </w:numPr>
    </w:pPr>
  </w:style>
  <w:style w:type="paragraph" w:customStyle="1" w:styleId="Dash1">
    <w:name w:val="Dash 1"/>
    <w:basedOn w:val="Normal"/>
    <w:rsid w:val="009C6417"/>
    <w:pPr>
      <w:numPr>
        <w:numId w:val="4"/>
      </w:numPr>
    </w:pPr>
  </w:style>
  <w:style w:type="paragraph" w:customStyle="1" w:styleId="Dash2">
    <w:name w:val="Dash 2"/>
    <w:basedOn w:val="Normal"/>
    <w:rsid w:val="009C6417"/>
    <w:pPr>
      <w:numPr>
        <w:numId w:val="5"/>
      </w:numPr>
    </w:pPr>
  </w:style>
  <w:style w:type="paragraph" w:customStyle="1" w:styleId="Dash3">
    <w:name w:val="Dash 3"/>
    <w:basedOn w:val="Normal"/>
    <w:rsid w:val="009C6417"/>
    <w:pPr>
      <w:numPr>
        <w:numId w:val="6"/>
      </w:numPr>
    </w:pPr>
  </w:style>
  <w:style w:type="paragraph" w:customStyle="1" w:styleId="Dash4">
    <w:name w:val="Dash 4"/>
    <w:basedOn w:val="Normal"/>
    <w:rsid w:val="009C6417"/>
    <w:pPr>
      <w:numPr>
        <w:numId w:val="7"/>
      </w:numPr>
    </w:pPr>
  </w:style>
  <w:style w:type="paragraph" w:customStyle="1" w:styleId="DashEqual">
    <w:name w:val="Dash Equal"/>
    <w:basedOn w:val="Dash"/>
    <w:rsid w:val="009C6417"/>
    <w:pPr>
      <w:numPr>
        <w:numId w:val="8"/>
      </w:numPr>
    </w:pPr>
  </w:style>
  <w:style w:type="paragraph" w:customStyle="1" w:styleId="DashEqual1">
    <w:name w:val="Dash Equal 1"/>
    <w:basedOn w:val="Dash1"/>
    <w:rsid w:val="009C6417"/>
    <w:pPr>
      <w:numPr>
        <w:numId w:val="9"/>
      </w:numPr>
    </w:pPr>
  </w:style>
  <w:style w:type="paragraph" w:customStyle="1" w:styleId="DashEqual2">
    <w:name w:val="Dash Equal 2"/>
    <w:basedOn w:val="Dash2"/>
    <w:rsid w:val="009C6417"/>
    <w:pPr>
      <w:numPr>
        <w:numId w:val="10"/>
      </w:numPr>
    </w:pPr>
  </w:style>
  <w:style w:type="paragraph" w:customStyle="1" w:styleId="DashEqual3">
    <w:name w:val="Dash Equal 3"/>
    <w:basedOn w:val="Dash3"/>
    <w:rsid w:val="009C6417"/>
    <w:pPr>
      <w:numPr>
        <w:numId w:val="11"/>
      </w:numPr>
    </w:pPr>
  </w:style>
  <w:style w:type="paragraph" w:customStyle="1" w:styleId="DashEqual4">
    <w:name w:val="Dash Equal 4"/>
    <w:basedOn w:val="Dash4"/>
    <w:rsid w:val="009C6417"/>
    <w:pPr>
      <w:numPr>
        <w:numId w:val="12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2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21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20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B143DA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5E"/>
    <w:rPr>
      <w:rFonts w:ascii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sid w:val="001B6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242C-E760-4A07-8C14-D148B04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DARABANA-IONESCU Vily</dc:creator>
  <cp:keywords/>
  <dc:description/>
  <cp:lastModifiedBy>MENDES DE VASCONCELOS Maria</cp:lastModifiedBy>
  <cp:revision>2</cp:revision>
  <dcterms:created xsi:type="dcterms:W3CDTF">2024-02-29T09:21:00Z</dcterms:created>
  <dcterms:modified xsi:type="dcterms:W3CDTF">2024-02-29T09:21:00Z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4.8.5, Build 20230921</vt:lpwstr>
  </property>
  <property fmtid="{D5CDD505-2E9C-101B-9397-08002B2CF9AE}" pid="3" name="Created using">
    <vt:lpwstr>DocuWrite 4.8.5, Build 20230921</vt:lpwstr>
  </property>
  <property fmtid="{D5CDD505-2E9C-101B-9397-08002B2CF9AE}" pid="4" name="MSIP_Label_b1df41d6-74a9-4a97-809c-213cd32520cc_Enabled">
    <vt:lpwstr>true</vt:lpwstr>
  </property>
  <property fmtid="{D5CDD505-2E9C-101B-9397-08002B2CF9AE}" pid="5" name="MSIP_Label_b1df41d6-74a9-4a97-809c-213cd32520cc_SetDate">
    <vt:lpwstr>2023-10-03T08:46:20Z</vt:lpwstr>
  </property>
  <property fmtid="{D5CDD505-2E9C-101B-9397-08002B2CF9AE}" pid="6" name="MSIP_Label_b1df41d6-74a9-4a97-809c-213cd32520cc_Method">
    <vt:lpwstr>Privileged</vt:lpwstr>
  </property>
  <property fmtid="{D5CDD505-2E9C-101B-9397-08002B2CF9AE}" pid="7" name="MSIP_Label_b1df41d6-74a9-4a97-809c-213cd32520cc_Name">
    <vt:lpwstr>GSCEU - NON PUBLIC Label</vt:lpwstr>
  </property>
  <property fmtid="{D5CDD505-2E9C-101B-9397-08002B2CF9AE}" pid="8" name="MSIP_Label_b1df41d6-74a9-4a97-809c-213cd32520cc_SiteId">
    <vt:lpwstr>03ad1c97-0a4d-4e82-8f93-27291a6a0767</vt:lpwstr>
  </property>
  <property fmtid="{D5CDD505-2E9C-101B-9397-08002B2CF9AE}" pid="9" name="MSIP_Label_b1df41d6-74a9-4a97-809c-213cd32520cc_ActionId">
    <vt:lpwstr>5ef35871-ad0c-4946-a798-0fe0de2642ff</vt:lpwstr>
  </property>
  <property fmtid="{D5CDD505-2E9C-101B-9397-08002B2CF9AE}" pid="10" name="MSIP_Label_b1df41d6-74a9-4a97-809c-213cd32520cc_ContentBits">
    <vt:lpwstr>0</vt:lpwstr>
  </property>
  <property fmtid="{D5CDD505-2E9C-101B-9397-08002B2CF9AE}" pid="11" name="SkipControlLengthPage">
    <vt:lpwstr/>
  </property>
</Properties>
</file>